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D37" w:rsidRDefault="00856D37"/>
    <w:p w:rsidR="00856D37" w:rsidRPr="00856D37" w:rsidRDefault="00856D37" w:rsidP="00856D37"/>
    <w:p w:rsidR="00856D37" w:rsidRDefault="00856D37" w:rsidP="00856D37"/>
    <w:p w:rsidR="00856D37" w:rsidRDefault="00856D37" w:rsidP="00856D37">
      <w:pPr>
        <w:rPr>
          <w:rFonts w:ascii="Courier New" w:hAnsi="Courier New"/>
          <w:sz w:val="24"/>
        </w:rPr>
      </w:pPr>
    </w:p>
    <w:p w:rsidR="00856D37" w:rsidRPr="00316986" w:rsidRDefault="00316986" w:rsidP="00316986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16986">
        <w:rPr>
          <w:rFonts w:asciiTheme="minorHAnsi" w:hAnsiTheme="minorHAnsi"/>
          <w:b/>
          <w:sz w:val="36"/>
          <w:szCs w:val="36"/>
          <w:u w:val="single"/>
        </w:rPr>
        <w:t xml:space="preserve">Zámer zámeny obecných pozemkov na základe </w:t>
      </w:r>
      <w:r>
        <w:rPr>
          <w:rFonts w:asciiTheme="minorHAnsi" w:hAnsiTheme="minorHAnsi"/>
          <w:b/>
          <w:sz w:val="36"/>
          <w:szCs w:val="36"/>
          <w:u w:val="single"/>
        </w:rPr>
        <w:t xml:space="preserve">               </w:t>
      </w:r>
      <w:r w:rsidRPr="00316986">
        <w:rPr>
          <w:rFonts w:asciiTheme="minorHAnsi" w:hAnsiTheme="minorHAnsi"/>
          <w:b/>
          <w:sz w:val="36"/>
          <w:szCs w:val="36"/>
          <w:u w:val="single"/>
        </w:rPr>
        <w:t xml:space="preserve">zákona č. 138/1991 </w:t>
      </w:r>
      <w:proofErr w:type="spellStart"/>
      <w:r w:rsidRPr="00316986">
        <w:rPr>
          <w:rFonts w:asciiTheme="minorHAnsi" w:hAnsiTheme="minorHAnsi"/>
          <w:b/>
          <w:sz w:val="36"/>
          <w:szCs w:val="36"/>
          <w:u w:val="single"/>
        </w:rPr>
        <w:t>Z.z</w:t>
      </w:r>
      <w:proofErr w:type="spellEnd"/>
      <w:r w:rsidRPr="00316986">
        <w:rPr>
          <w:rFonts w:asciiTheme="minorHAnsi" w:hAnsiTheme="minorHAnsi"/>
          <w:b/>
          <w:sz w:val="36"/>
          <w:szCs w:val="36"/>
          <w:u w:val="single"/>
        </w:rPr>
        <w:t>.</w:t>
      </w:r>
    </w:p>
    <w:p w:rsidR="00316986" w:rsidRDefault="00316986" w:rsidP="00316986">
      <w:pPr>
        <w:spacing w:line="360" w:lineRule="auto"/>
        <w:jc w:val="center"/>
        <w:rPr>
          <w:rFonts w:asciiTheme="minorHAnsi" w:hAnsiTheme="minorHAnsi"/>
          <w:b/>
          <w:sz w:val="24"/>
          <w:u w:val="single"/>
        </w:rPr>
      </w:pPr>
    </w:p>
    <w:p w:rsidR="00316986" w:rsidRDefault="00316986" w:rsidP="00316986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O Z N Á M E N I E:</w:t>
      </w: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Zámer zámeny obecn</w:t>
      </w:r>
      <w:r w:rsidR="007A262D">
        <w:rPr>
          <w:rFonts w:asciiTheme="minorHAnsi" w:hAnsiTheme="minorHAnsi"/>
          <w:sz w:val="24"/>
          <w:szCs w:val="24"/>
        </w:rPr>
        <w:t>ého</w:t>
      </w:r>
      <w:r>
        <w:rPr>
          <w:rFonts w:asciiTheme="minorHAnsi" w:hAnsiTheme="minorHAnsi"/>
          <w:sz w:val="24"/>
          <w:szCs w:val="24"/>
        </w:rPr>
        <w:t xml:space="preserve"> pozemk</w:t>
      </w:r>
      <w:r w:rsidR="007A262D">
        <w:rPr>
          <w:rFonts w:asciiTheme="minorHAnsi" w:hAnsiTheme="minorHAnsi"/>
          <w:sz w:val="24"/>
          <w:szCs w:val="24"/>
        </w:rPr>
        <w:t>u</w:t>
      </w:r>
      <w:r>
        <w:rPr>
          <w:rFonts w:asciiTheme="minorHAnsi" w:hAnsiTheme="minorHAnsi"/>
          <w:sz w:val="24"/>
          <w:szCs w:val="24"/>
        </w:rPr>
        <w:t xml:space="preserve"> na základe §9a ods. 15 písm. f, zákona č. 138/1991 Zb. o majetku obcí v platnom znení, prevod majetku z dôvodu hodného osobitného zreteľa .</w:t>
      </w: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Obec Janík so sídlom Janík č. 135, 044 05  Janík, tel. +421 464 72 01, e-mail: </w:t>
      </w:r>
      <w:hyperlink r:id="rId8" w:history="1">
        <w:r w:rsidRPr="00CF570C">
          <w:rPr>
            <w:rStyle w:val="Hypertextovprepojenie"/>
            <w:rFonts w:asciiTheme="minorHAnsi" w:hAnsiTheme="minorHAnsi"/>
            <w:sz w:val="24"/>
            <w:szCs w:val="24"/>
          </w:rPr>
          <w:t>info@obecjanik.sk</w:t>
        </w:r>
      </w:hyperlink>
      <w:r>
        <w:rPr>
          <w:rFonts w:asciiTheme="minorHAnsi" w:hAnsiTheme="minorHAnsi"/>
          <w:sz w:val="24"/>
          <w:szCs w:val="24"/>
        </w:rPr>
        <w:t>, oznamuje svoj zámer zámeny obecn</w:t>
      </w:r>
      <w:r w:rsidR="007A262D">
        <w:rPr>
          <w:rFonts w:asciiTheme="minorHAnsi" w:hAnsiTheme="minorHAnsi"/>
          <w:sz w:val="24"/>
          <w:szCs w:val="24"/>
        </w:rPr>
        <w:t>ého pozemku</w:t>
      </w:r>
    </w:p>
    <w:p w:rsidR="002E1E0A" w:rsidRDefault="002E1E0A" w:rsidP="002E1E0A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Zamieňajúci 1: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Obec Janík, č. 135, 044 05  Janík, IČO: 00 324 256</w:t>
      </w:r>
    </w:p>
    <w:p w:rsidR="002E1E0A" w:rsidRDefault="002E1E0A" w:rsidP="002E1E0A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Zamieňajúci 2:</w:t>
      </w:r>
      <w:r>
        <w:rPr>
          <w:rFonts w:asciiTheme="minorHAnsi" w:hAnsiTheme="minorHAnsi"/>
          <w:b/>
          <w:sz w:val="24"/>
          <w:szCs w:val="24"/>
        </w:rPr>
        <w:tab/>
      </w:r>
      <w:r w:rsidR="007A262D">
        <w:rPr>
          <w:rFonts w:asciiTheme="minorHAnsi" w:hAnsiTheme="minorHAnsi"/>
          <w:sz w:val="24"/>
          <w:szCs w:val="24"/>
        </w:rPr>
        <w:t xml:space="preserve">Štefan </w:t>
      </w:r>
      <w:proofErr w:type="spellStart"/>
      <w:r w:rsidR="007A262D">
        <w:rPr>
          <w:rFonts w:asciiTheme="minorHAnsi" w:hAnsiTheme="minorHAnsi"/>
          <w:sz w:val="24"/>
          <w:szCs w:val="24"/>
        </w:rPr>
        <w:t>Širilla</w:t>
      </w:r>
      <w:proofErr w:type="spellEnd"/>
      <w:r w:rsidR="007A262D">
        <w:rPr>
          <w:rFonts w:asciiTheme="minorHAnsi" w:hAnsiTheme="minorHAnsi"/>
          <w:sz w:val="24"/>
          <w:szCs w:val="24"/>
        </w:rPr>
        <w:t>, Janík č. 87, 044 05  Janík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D238D5" w:rsidRDefault="00D238D5" w:rsidP="002E1E0A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Mgr. Jaroslava </w:t>
      </w:r>
      <w:proofErr w:type="spellStart"/>
      <w:r>
        <w:rPr>
          <w:rFonts w:asciiTheme="minorHAnsi" w:hAnsiTheme="minorHAnsi"/>
          <w:sz w:val="24"/>
          <w:szCs w:val="24"/>
        </w:rPr>
        <w:t>Širillová</w:t>
      </w:r>
      <w:proofErr w:type="spellEnd"/>
      <w:r>
        <w:rPr>
          <w:rFonts w:asciiTheme="minorHAnsi" w:hAnsiTheme="minorHAnsi"/>
          <w:sz w:val="24"/>
          <w:szCs w:val="24"/>
        </w:rPr>
        <w:t xml:space="preserve">, rod. </w:t>
      </w:r>
      <w:proofErr w:type="spellStart"/>
      <w:r>
        <w:rPr>
          <w:rFonts w:asciiTheme="minorHAnsi" w:hAnsiTheme="minorHAnsi"/>
          <w:sz w:val="24"/>
          <w:szCs w:val="24"/>
        </w:rPr>
        <w:t>Starinská</w:t>
      </w:r>
      <w:proofErr w:type="spellEnd"/>
      <w:r>
        <w:rPr>
          <w:rFonts w:asciiTheme="minorHAnsi" w:hAnsiTheme="minorHAnsi"/>
          <w:sz w:val="24"/>
          <w:szCs w:val="24"/>
        </w:rPr>
        <w:t>, Janík č. 87, 04405 Janík</w:t>
      </w:r>
    </w:p>
    <w:p w:rsidR="002E1E0A" w:rsidRDefault="002E1E0A" w:rsidP="0031698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Predmet zámeny:</w:t>
      </w: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1. </w:t>
      </w:r>
      <w:r>
        <w:rPr>
          <w:rFonts w:asciiTheme="minorHAnsi" w:hAnsiTheme="minorHAnsi"/>
          <w:sz w:val="24"/>
          <w:szCs w:val="24"/>
        </w:rPr>
        <w:t xml:space="preserve">Za účelom tejto zámeny ako technický podklad bol vyhotovený Ladislavom </w:t>
      </w:r>
      <w:proofErr w:type="spellStart"/>
      <w:r>
        <w:rPr>
          <w:rFonts w:asciiTheme="minorHAnsi" w:hAnsiTheme="minorHAnsi"/>
          <w:sz w:val="24"/>
          <w:szCs w:val="24"/>
        </w:rPr>
        <w:t>Urbánom</w:t>
      </w:r>
      <w:proofErr w:type="spellEnd"/>
      <w:r>
        <w:rPr>
          <w:rFonts w:asciiTheme="minorHAnsi" w:hAnsiTheme="minorHAnsi"/>
          <w:sz w:val="24"/>
          <w:szCs w:val="24"/>
        </w:rPr>
        <w:t xml:space="preserve">, Perín 177, 04474 Perín – Chym, IČO: 31274528 geometrický plán č. </w:t>
      </w:r>
      <w:r w:rsidR="007A262D">
        <w:rPr>
          <w:rFonts w:asciiTheme="minorHAnsi" w:hAnsiTheme="minorHAnsi"/>
          <w:sz w:val="24"/>
          <w:szCs w:val="24"/>
        </w:rPr>
        <w:t>12</w:t>
      </w:r>
      <w:r>
        <w:rPr>
          <w:rFonts w:asciiTheme="minorHAnsi" w:hAnsiTheme="minorHAnsi"/>
          <w:sz w:val="24"/>
          <w:szCs w:val="24"/>
        </w:rPr>
        <w:t>/202</w:t>
      </w:r>
      <w:r w:rsidR="007A262D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, ktorý bol úradne overený dňa 2</w:t>
      </w:r>
      <w:r w:rsidR="007A262D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.0</w:t>
      </w:r>
      <w:r w:rsidR="007A262D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.2025 pod č. G1-28/2025 (ďalej len geometrický plán v príslušnom gramatickom tvare).</w:t>
      </w:r>
    </w:p>
    <w:p w:rsidR="007A262D" w:rsidRDefault="007A262D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16986" w:rsidRDefault="00316986" w:rsidP="0031698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2. </w:t>
      </w:r>
      <w:r>
        <w:rPr>
          <w:rFonts w:asciiTheme="minorHAnsi" w:hAnsiTheme="minorHAnsi"/>
          <w:sz w:val="24"/>
          <w:szCs w:val="24"/>
        </w:rPr>
        <w:t xml:space="preserve">Zamieňajúci 1 prevádza Zamieňajúcemu 2 </w:t>
      </w:r>
      <w:r w:rsidR="007A262D">
        <w:rPr>
          <w:rFonts w:asciiTheme="minorHAnsi" w:hAnsiTheme="minorHAnsi"/>
          <w:sz w:val="24"/>
          <w:szCs w:val="24"/>
        </w:rPr>
        <w:t>túto nehnuteľnosť:</w:t>
      </w:r>
    </w:p>
    <w:p w:rsidR="007A262D" w:rsidRDefault="007A262D" w:rsidP="007A262D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Pozemok,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 xml:space="preserve">. reg. C KN č. 1302/36, druh pozemku zastavaná plocha a nádvorie o výmere 582 m2, ktorý vznikol geometrickým plánom z časti pozemku,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>. reg. C K</w:t>
      </w:r>
      <w:r w:rsidR="0029470C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 xml:space="preserve"> č. 1302/21, druh zastavaná plocha a nádvorie o výmere 825 m2, LV č. 347, katastrálne územie obce Janík, vlastník Obec Janík, č. 135, 044 05  Janík.</w:t>
      </w:r>
    </w:p>
    <w:p w:rsidR="007A262D" w:rsidRDefault="007A262D" w:rsidP="007A262D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7A262D" w:rsidRDefault="007A262D" w:rsidP="007A262D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7A262D" w:rsidRDefault="007A262D" w:rsidP="007A262D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7A262D" w:rsidRDefault="007A262D" w:rsidP="007A262D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7A262D" w:rsidRDefault="007A262D" w:rsidP="007A262D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7A262D" w:rsidRDefault="007A262D" w:rsidP="007A262D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</w:p>
    <w:p w:rsidR="007A262D" w:rsidRDefault="007A262D" w:rsidP="007A262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3. Zamieňajúci 2 prevádza Zamieňajúcemu 1 tieto nehnuteľnosti:</w:t>
      </w:r>
    </w:p>
    <w:p w:rsidR="007A262D" w:rsidRDefault="007A262D" w:rsidP="007A262D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Pozemok,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 xml:space="preserve">. reg. C KN č. 122/1, druh pozemku zastavaná plocha a nádvorie o výmere 201 m2, LV č. 276, </w:t>
      </w:r>
      <w:proofErr w:type="spellStart"/>
      <w:r>
        <w:rPr>
          <w:rFonts w:asciiTheme="minorHAnsi" w:hAnsiTheme="minorHAnsi"/>
          <w:sz w:val="24"/>
          <w:szCs w:val="24"/>
        </w:rPr>
        <w:t>k.ú</w:t>
      </w:r>
      <w:proofErr w:type="spellEnd"/>
      <w:r>
        <w:rPr>
          <w:rFonts w:asciiTheme="minorHAnsi" w:hAnsiTheme="minorHAnsi"/>
          <w:sz w:val="24"/>
          <w:szCs w:val="24"/>
        </w:rPr>
        <w:t xml:space="preserve">. Janík, vlastník Štefan </w:t>
      </w:r>
      <w:proofErr w:type="spellStart"/>
      <w:r>
        <w:rPr>
          <w:rFonts w:asciiTheme="minorHAnsi" w:hAnsiTheme="minorHAnsi"/>
          <w:sz w:val="24"/>
          <w:szCs w:val="24"/>
        </w:rPr>
        <w:t>Širilla</w:t>
      </w:r>
      <w:proofErr w:type="spellEnd"/>
      <w:r>
        <w:rPr>
          <w:rFonts w:asciiTheme="minorHAnsi" w:hAnsiTheme="minorHAnsi"/>
          <w:sz w:val="24"/>
          <w:szCs w:val="24"/>
        </w:rPr>
        <w:t>, Janík č. 87, 044 05  Janík</w:t>
      </w:r>
      <w:r w:rsidR="00B955A3">
        <w:rPr>
          <w:rFonts w:asciiTheme="minorHAnsi" w:hAnsiTheme="minorHAnsi"/>
          <w:sz w:val="24"/>
          <w:szCs w:val="24"/>
        </w:rPr>
        <w:t xml:space="preserve"> a Mgr. Jaroslava </w:t>
      </w:r>
      <w:proofErr w:type="spellStart"/>
      <w:r w:rsidR="00B955A3">
        <w:rPr>
          <w:rFonts w:asciiTheme="minorHAnsi" w:hAnsiTheme="minorHAnsi"/>
          <w:sz w:val="24"/>
          <w:szCs w:val="24"/>
        </w:rPr>
        <w:t>Širillová</w:t>
      </w:r>
      <w:proofErr w:type="spellEnd"/>
      <w:r w:rsidR="00B955A3">
        <w:rPr>
          <w:rFonts w:asciiTheme="minorHAnsi" w:hAnsiTheme="minorHAnsi"/>
          <w:sz w:val="24"/>
          <w:szCs w:val="24"/>
        </w:rPr>
        <w:t xml:space="preserve">, rod. </w:t>
      </w:r>
      <w:proofErr w:type="spellStart"/>
      <w:r w:rsidR="00B955A3">
        <w:rPr>
          <w:rFonts w:asciiTheme="minorHAnsi" w:hAnsiTheme="minorHAnsi"/>
          <w:sz w:val="24"/>
          <w:szCs w:val="24"/>
        </w:rPr>
        <w:t>Starinská</w:t>
      </w:r>
      <w:proofErr w:type="spellEnd"/>
      <w:r w:rsidR="00B955A3">
        <w:rPr>
          <w:rFonts w:asciiTheme="minorHAnsi" w:hAnsiTheme="minorHAnsi"/>
          <w:sz w:val="24"/>
          <w:szCs w:val="24"/>
        </w:rPr>
        <w:t>, Janík č. 87, 04405 Janík</w:t>
      </w:r>
    </w:p>
    <w:p w:rsidR="0029470C" w:rsidRDefault="007A262D" w:rsidP="007A262D">
      <w:pPr>
        <w:spacing w:line="360" w:lineRule="auto"/>
        <w:ind w:left="70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Pozemok,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 xml:space="preserve">. reg. C KN č. 153, druh pozemku zastavaná plocha a nádvorie o výmere 237 m2, LV 276, </w:t>
      </w:r>
      <w:proofErr w:type="spellStart"/>
      <w:r>
        <w:rPr>
          <w:rFonts w:asciiTheme="minorHAnsi" w:hAnsiTheme="minorHAnsi"/>
          <w:sz w:val="24"/>
          <w:szCs w:val="24"/>
        </w:rPr>
        <w:t>k.ú</w:t>
      </w:r>
      <w:proofErr w:type="spellEnd"/>
      <w:r>
        <w:rPr>
          <w:rFonts w:asciiTheme="minorHAnsi" w:hAnsiTheme="minorHAnsi"/>
          <w:sz w:val="24"/>
          <w:szCs w:val="24"/>
        </w:rPr>
        <w:t xml:space="preserve">. Janík, vlastník Štefan </w:t>
      </w:r>
      <w:proofErr w:type="spellStart"/>
      <w:r>
        <w:rPr>
          <w:rFonts w:asciiTheme="minorHAnsi" w:hAnsiTheme="minorHAnsi"/>
          <w:sz w:val="24"/>
          <w:szCs w:val="24"/>
        </w:rPr>
        <w:t>Širilla</w:t>
      </w:r>
      <w:proofErr w:type="spellEnd"/>
      <w:r>
        <w:rPr>
          <w:rFonts w:asciiTheme="minorHAnsi" w:hAnsiTheme="minorHAnsi"/>
          <w:sz w:val="24"/>
          <w:szCs w:val="24"/>
        </w:rPr>
        <w:t>, Janík č.- 87, 044 05  Janík</w:t>
      </w:r>
      <w:r w:rsidR="00B955A3">
        <w:rPr>
          <w:rFonts w:asciiTheme="minorHAnsi" w:hAnsiTheme="minorHAnsi"/>
          <w:sz w:val="24"/>
          <w:szCs w:val="24"/>
        </w:rPr>
        <w:t xml:space="preserve"> a Mgr. Jaroslava </w:t>
      </w:r>
      <w:proofErr w:type="spellStart"/>
      <w:r w:rsidR="00B955A3">
        <w:rPr>
          <w:rFonts w:asciiTheme="minorHAnsi" w:hAnsiTheme="minorHAnsi"/>
          <w:sz w:val="24"/>
          <w:szCs w:val="24"/>
        </w:rPr>
        <w:t>Širillová</w:t>
      </w:r>
      <w:proofErr w:type="spellEnd"/>
      <w:r w:rsidR="00B955A3">
        <w:rPr>
          <w:rFonts w:asciiTheme="minorHAnsi" w:hAnsiTheme="minorHAnsi"/>
          <w:sz w:val="24"/>
          <w:szCs w:val="24"/>
        </w:rPr>
        <w:t xml:space="preserve">, rod. </w:t>
      </w:r>
      <w:proofErr w:type="spellStart"/>
      <w:r w:rsidR="00B955A3">
        <w:rPr>
          <w:rFonts w:asciiTheme="minorHAnsi" w:hAnsiTheme="minorHAnsi"/>
          <w:sz w:val="24"/>
          <w:szCs w:val="24"/>
        </w:rPr>
        <w:t>Starinská</w:t>
      </w:r>
      <w:proofErr w:type="spellEnd"/>
      <w:r w:rsidR="00B955A3">
        <w:rPr>
          <w:rFonts w:asciiTheme="minorHAnsi" w:hAnsiTheme="minorHAnsi"/>
          <w:sz w:val="24"/>
          <w:szCs w:val="24"/>
        </w:rPr>
        <w:t>, Janík č. 87, 04405 Janík</w:t>
      </w:r>
    </w:p>
    <w:p w:rsidR="0029470C" w:rsidRDefault="0029470C" w:rsidP="0029470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9470C" w:rsidRDefault="0029470C" w:rsidP="0029470C">
      <w:pPr>
        <w:spacing w:line="360" w:lineRule="auto"/>
        <w:jc w:val="both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Všeobecná hodnota:</w:t>
      </w:r>
    </w:p>
    <w:p w:rsidR="0029470C" w:rsidRDefault="0029470C" w:rsidP="0029470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Obec Janík si dala vypracovať znalecký posudok na všeobecnú hodnotu pozemku, ktorou je predmet zámeny, č. 2/2025 zo dňa 24.05.2025, znalcom Ing. Ľudovít </w:t>
      </w:r>
      <w:proofErr w:type="spellStart"/>
      <w:r>
        <w:rPr>
          <w:rFonts w:asciiTheme="minorHAnsi" w:hAnsiTheme="minorHAnsi"/>
          <w:sz w:val="24"/>
          <w:szCs w:val="24"/>
        </w:rPr>
        <w:t>Kunák</w:t>
      </w:r>
      <w:proofErr w:type="spellEnd"/>
      <w:r>
        <w:rPr>
          <w:rFonts w:asciiTheme="minorHAnsi" w:hAnsiTheme="minorHAnsi"/>
          <w:sz w:val="24"/>
          <w:szCs w:val="24"/>
        </w:rPr>
        <w:t xml:space="preserve">, Plzenská č.53, 040 11  Košice, ktorý určil všeobecnú hodnotu pozemku a to 16 016,64 € (27,52€/m2) a taktiež p. Štefan </w:t>
      </w:r>
      <w:proofErr w:type="spellStart"/>
      <w:r>
        <w:rPr>
          <w:rFonts w:asciiTheme="minorHAnsi" w:hAnsiTheme="minorHAnsi"/>
          <w:sz w:val="24"/>
          <w:szCs w:val="24"/>
        </w:rPr>
        <w:t>Širilla</w:t>
      </w:r>
      <w:proofErr w:type="spellEnd"/>
      <w:r>
        <w:rPr>
          <w:rFonts w:asciiTheme="minorHAnsi" w:hAnsiTheme="minorHAnsi"/>
          <w:sz w:val="24"/>
          <w:szCs w:val="24"/>
        </w:rPr>
        <w:t xml:space="preserve"> si dal vypracovať znalecký </w:t>
      </w:r>
      <w:r w:rsidRPr="0029470C">
        <w:rPr>
          <w:rFonts w:asciiTheme="minorHAnsi" w:hAnsiTheme="minorHAnsi"/>
          <w:sz w:val="24"/>
          <w:szCs w:val="24"/>
        </w:rPr>
        <w:t xml:space="preserve">posudok na predmetné pozemky v jeho vlastníctve, posudok č. 3/2025 zo dňa 24.05.2025, znalcom Ing. Ľudovít </w:t>
      </w:r>
      <w:proofErr w:type="spellStart"/>
      <w:r w:rsidRPr="0029470C">
        <w:rPr>
          <w:rFonts w:asciiTheme="minorHAnsi" w:hAnsiTheme="minorHAnsi"/>
          <w:sz w:val="24"/>
          <w:szCs w:val="24"/>
        </w:rPr>
        <w:t>Kunák</w:t>
      </w:r>
      <w:proofErr w:type="spellEnd"/>
      <w:r w:rsidRPr="0029470C">
        <w:rPr>
          <w:rFonts w:asciiTheme="minorHAnsi" w:hAnsiTheme="minorHAnsi"/>
          <w:sz w:val="24"/>
          <w:szCs w:val="24"/>
        </w:rPr>
        <w:t xml:space="preserve">, Plzenská č. 53, 040 11 Košice, </w:t>
      </w:r>
      <w:r>
        <w:rPr>
          <w:rFonts w:asciiTheme="minorHAnsi" w:hAnsiTheme="minorHAnsi"/>
          <w:sz w:val="24"/>
          <w:szCs w:val="24"/>
        </w:rPr>
        <w:t xml:space="preserve"> ktorý určil hodnotu pozemkov a to 12 200,00 € (27,91€/m2).</w:t>
      </w:r>
    </w:p>
    <w:p w:rsidR="0029470C" w:rsidRDefault="0029470C" w:rsidP="0029470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9470C" w:rsidRDefault="0029470C" w:rsidP="0029470C">
      <w:pPr>
        <w:spacing w:line="360" w:lineRule="auto"/>
        <w:jc w:val="both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Odôvodnenie:</w:t>
      </w:r>
    </w:p>
    <w:p w:rsidR="0029470C" w:rsidRDefault="0029470C" w:rsidP="0029470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Menovaný Štefan </w:t>
      </w:r>
      <w:proofErr w:type="spellStart"/>
      <w:r>
        <w:rPr>
          <w:rFonts w:asciiTheme="minorHAnsi" w:hAnsiTheme="minorHAnsi"/>
          <w:sz w:val="24"/>
          <w:szCs w:val="24"/>
        </w:rPr>
        <w:t>Širilla</w:t>
      </w:r>
      <w:proofErr w:type="spellEnd"/>
      <w:r>
        <w:rPr>
          <w:rFonts w:asciiTheme="minorHAnsi" w:hAnsiTheme="minorHAnsi"/>
          <w:sz w:val="24"/>
          <w:szCs w:val="24"/>
        </w:rPr>
        <w:t xml:space="preserve"> dňa 21.11.2024 listom ponúkol Obci Janík svoje pozemky a to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>. C KN č. 122/1 a 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 xml:space="preserve">.  C KN č. 153 LV č. 276. Nakoľko tieto pozemky predeľuje parcela E KN č. 1357/3 vo vlastníctve Obce Janík, na ktorom je odvodňovací kanál, obec víta túto ponuku, nakoľko uvedené pozemky vo vlastníctve p. Štefana </w:t>
      </w:r>
      <w:proofErr w:type="spellStart"/>
      <w:r>
        <w:rPr>
          <w:rFonts w:asciiTheme="minorHAnsi" w:hAnsiTheme="minorHAnsi"/>
          <w:sz w:val="24"/>
          <w:szCs w:val="24"/>
        </w:rPr>
        <w:t>Širillu</w:t>
      </w:r>
      <w:proofErr w:type="spellEnd"/>
      <w:r>
        <w:rPr>
          <w:rFonts w:asciiTheme="minorHAnsi" w:hAnsiTheme="minorHAnsi"/>
          <w:sz w:val="24"/>
          <w:szCs w:val="24"/>
        </w:rPr>
        <w:t xml:space="preserve"> bránia Obci Janík vykonávať údržbu tohto odvodňovacieho kanála. Obec Janík ponúka za tieto pozemky pozemok vo vlastníctve Obce Janík a to </w:t>
      </w:r>
      <w:proofErr w:type="spellStart"/>
      <w:r>
        <w:rPr>
          <w:rFonts w:asciiTheme="minorHAnsi" w:hAnsiTheme="minorHAnsi"/>
          <w:sz w:val="24"/>
          <w:szCs w:val="24"/>
        </w:rPr>
        <w:t>parc</w:t>
      </w:r>
      <w:proofErr w:type="spellEnd"/>
      <w:r>
        <w:rPr>
          <w:rFonts w:asciiTheme="minorHAnsi" w:hAnsiTheme="minorHAnsi"/>
          <w:sz w:val="24"/>
          <w:szCs w:val="24"/>
        </w:rPr>
        <w:t>. C KN č. 1302/26 určenú GP č. 12/25.</w:t>
      </w:r>
    </w:p>
    <w:p w:rsidR="0029470C" w:rsidRDefault="00BF5451" w:rsidP="0029470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Vyvesené: </w:t>
      </w:r>
      <w:r w:rsidR="008B34A2">
        <w:rPr>
          <w:rFonts w:asciiTheme="minorHAnsi" w:hAnsiTheme="minorHAnsi"/>
          <w:sz w:val="24"/>
          <w:szCs w:val="24"/>
        </w:rPr>
        <w:t>13.6. 2025</w:t>
      </w:r>
      <w:r w:rsidR="008B34A2">
        <w:rPr>
          <w:rFonts w:asciiTheme="minorHAnsi" w:hAnsiTheme="minorHAnsi"/>
          <w:sz w:val="24"/>
          <w:szCs w:val="24"/>
        </w:rPr>
        <w:tab/>
      </w:r>
      <w:r w:rsidR="008B34A2">
        <w:rPr>
          <w:rFonts w:asciiTheme="minorHAnsi" w:hAnsiTheme="minorHAnsi"/>
          <w:sz w:val="24"/>
          <w:szCs w:val="24"/>
        </w:rPr>
        <w:tab/>
        <w:t>Zvesené: 30.6. 2025</w:t>
      </w:r>
      <w:bookmarkStart w:id="0" w:name="_GoBack"/>
      <w:bookmarkEnd w:id="0"/>
    </w:p>
    <w:p w:rsidR="0029470C" w:rsidRDefault="0029470C" w:rsidP="0029470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V Janíku dňa 13.06.2025</w:t>
      </w:r>
    </w:p>
    <w:p w:rsidR="0029470C" w:rsidRDefault="0029470C" w:rsidP="0029470C">
      <w:pPr>
        <w:spacing w:line="36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....................................</w:t>
      </w:r>
    </w:p>
    <w:p w:rsidR="0029470C" w:rsidRDefault="0029470C" w:rsidP="0029470C">
      <w:pPr>
        <w:spacing w:line="36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Ing. Július </w:t>
      </w:r>
      <w:proofErr w:type="spellStart"/>
      <w:r>
        <w:rPr>
          <w:rFonts w:asciiTheme="minorHAnsi" w:hAnsiTheme="minorHAnsi"/>
          <w:sz w:val="24"/>
          <w:szCs w:val="24"/>
        </w:rPr>
        <w:t>Begala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</w:p>
    <w:p w:rsidR="007A262D" w:rsidRPr="0029470C" w:rsidRDefault="0029470C" w:rsidP="0029470C">
      <w:pPr>
        <w:spacing w:line="360" w:lineRule="auto"/>
        <w:jc w:val="right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starosta obce </w:t>
      </w:r>
    </w:p>
    <w:p w:rsidR="00856D37" w:rsidRPr="00856D37" w:rsidRDefault="00856D37" w:rsidP="006E2BD2">
      <w:pPr>
        <w:spacing w:line="360" w:lineRule="auto"/>
        <w:jc w:val="right"/>
      </w:pPr>
      <w:r>
        <w:rPr>
          <w:rFonts w:ascii="Courier New" w:hAnsi="Courier New"/>
          <w:sz w:val="24"/>
        </w:rPr>
        <w:lastRenderedPageBreak/>
        <w:tab/>
      </w:r>
    </w:p>
    <w:sectPr w:rsidR="00856D37" w:rsidRPr="00856D37" w:rsidSect="00856D37">
      <w:headerReference w:type="default" r:id="rId9"/>
      <w:footerReference w:type="default" r:id="rId10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D34" w:rsidRDefault="004E0D34" w:rsidP="00856D37">
      <w:r>
        <w:separator/>
      </w:r>
    </w:p>
  </w:endnote>
  <w:endnote w:type="continuationSeparator" w:id="0">
    <w:p w:rsidR="004E0D34" w:rsidRDefault="004E0D34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EB7605"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:rsidTr="00856D37">
      <w:tc>
        <w:tcPr>
          <w:tcW w:w="1642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D34" w:rsidRDefault="004E0D34" w:rsidP="00856D37">
      <w:r>
        <w:separator/>
      </w:r>
    </w:p>
  </w:footnote>
  <w:footnote w:type="continuationSeparator" w:id="0">
    <w:p w:rsidR="004E0D34" w:rsidRDefault="004E0D34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:rsidR="00856D37" w:rsidRPr="00856D37" w:rsidRDefault="006E2BD2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608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E5E3F"/>
    <w:multiLevelType w:val="hybridMultilevel"/>
    <w:tmpl w:val="DBB8B364"/>
    <w:lvl w:ilvl="0" w:tplc="AC9A2E3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272C5"/>
    <w:multiLevelType w:val="hybridMultilevel"/>
    <w:tmpl w:val="ED6000DC"/>
    <w:lvl w:ilvl="0" w:tplc="D23C00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82173"/>
    <w:multiLevelType w:val="hybridMultilevel"/>
    <w:tmpl w:val="8A22C6C4"/>
    <w:lvl w:ilvl="0" w:tplc="A6268C94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86"/>
    <w:rsid w:val="00002BA7"/>
    <w:rsid w:val="00203D63"/>
    <w:rsid w:val="00267DE3"/>
    <w:rsid w:val="0029470C"/>
    <w:rsid w:val="002E1E0A"/>
    <w:rsid w:val="00316986"/>
    <w:rsid w:val="00392E07"/>
    <w:rsid w:val="003E5FB7"/>
    <w:rsid w:val="004E0D34"/>
    <w:rsid w:val="00507C88"/>
    <w:rsid w:val="0053762D"/>
    <w:rsid w:val="0055144A"/>
    <w:rsid w:val="005B60DF"/>
    <w:rsid w:val="006E2BD2"/>
    <w:rsid w:val="0072082A"/>
    <w:rsid w:val="007A262D"/>
    <w:rsid w:val="007A74CF"/>
    <w:rsid w:val="00856D37"/>
    <w:rsid w:val="00865606"/>
    <w:rsid w:val="008B34A2"/>
    <w:rsid w:val="009F3815"/>
    <w:rsid w:val="00A83563"/>
    <w:rsid w:val="00AB6F04"/>
    <w:rsid w:val="00AE340C"/>
    <w:rsid w:val="00B955A3"/>
    <w:rsid w:val="00BF5451"/>
    <w:rsid w:val="00C00003"/>
    <w:rsid w:val="00C27E43"/>
    <w:rsid w:val="00CD3134"/>
    <w:rsid w:val="00D238D5"/>
    <w:rsid w:val="00E631CB"/>
    <w:rsid w:val="00E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174E1"/>
  <w15:docId w15:val="{50BBFAF5-D743-4A89-9BA3-A351D21A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6986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1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janik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r40062\Desktop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3E50-09AD-45A3-B0B7-AE48B2AC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130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GREGOVSZKY Erik</dc:creator>
  <cp:lastModifiedBy>GREGOVSZKY Erik</cp:lastModifiedBy>
  <cp:revision>14</cp:revision>
  <cp:lastPrinted>2025-08-01T10:41:00Z</cp:lastPrinted>
  <dcterms:created xsi:type="dcterms:W3CDTF">2025-06-16T11:56:00Z</dcterms:created>
  <dcterms:modified xsi:type="dcterms:W3CDTF">2025-08-01T10:42:00Z</dcterms:modified>
</cp:coreProperties>
</file>